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47028" w14:textId="4810AE65" w:rsidR="001A1479" w:rsidRPr="001A1479" w:rsidRDefault="001A1479" w:rsidP="001A147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A1479">
        <w:rPr>
          <w:rFonts w:ascii="Times New Roman" w:hAnsi="Times New Roman" w:cs="Times New Roman"/>
          <w:b/>
          <w:sz w:val="32"/>
          <w:szCs w:val="32"/>
          <w:lang w:val="en-US"/>
        </w:rPr>
        <w:t>Important</w:t>
      </w:r>
    </w:p>
    <w:p w14:paraId="2C4B16C6" w14:textId="77777777" w:rsidR="001A1479" w:rsidRPr="001A1479" w:rsidRDefault="001A1479" w:rsidP="001A14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78B619" w14:textId="50730BC2" w:rsidR="00FA4F18" w:rsidRPr="001A1479" w:rsidRDefault="001A1479" w:rsidP="001A14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Bursele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sociale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acordă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tot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universitar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celelalte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tipuri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de burse,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condiția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acordării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tot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parcursul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anului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universitar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îndeplinirea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criteriului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promovare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integrală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examenelor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>semestrul</w:t>
      </w:r>
      <w:proofErr w:type="spellEnd"/>
      <w:r w:rsidR="00FA4F18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I. </w:t>
      </w:r>
    </w:p>
    <w:p w14:paraId="0D7A0598" w14:textId="4F0C1EC2" w:rsidR="00CE5BD2" w:rsidRPr="001A1479" w:rsidRDefault="001A1479" w:rsidP="001A14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primească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bursă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semestru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rugați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completeze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declarația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propria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depună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extrasul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cont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platforma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burse.uvt.ro, conform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Metodologiei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acordarea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burselor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5BD2" w:rsidRPr="001A1479">
        <w:rPr>
          <w:rFonts w:ascii="Times New Roman" w:hAnsi="Times New Roman" w:cs="Times New Roman"/>
          <w:sz w:val="28"/>
          <w:szCs w:val="28"/>
          <w:lang w:val="en-US"/>
        </w:rPr>
        <w:t>(</w:t>
      </w:r>
      <w:hyperlink r:id="rId4" w:history="1">
        <w:r w:rsidR="00CE5BD2" w:rsidRPr="001A147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https://burse.uvt.ro/iban/</w:t>
        </w:r>
      </w:hyperlink>
      <w:r w:rsidR="00CE5BD2" w:rsidRPr="001A147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94372A8" w14:textId="029FFF27" w:rsidR="00F363F0" w:rsidRPr="001A1479" w:rsidRDefault="001A1479" w:rsidP="001A14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Procedura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eventualelor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contestații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F363F0" w:rsidRPr="001A1479">
        <w:rPr>
          <w:rFonts w:ascii="Times New Roman" w:hAnsi="Times New Roman" w:cs="Times New Roman"/>
          <w:sz w:val="28"/>
          <w:szCs w:val="28"/>
          <w:lang w:val="en-US"/>
        </w:rPr>
        <w:t xml:space="preserve"> face conform </w:t>
      </w:r>
      <w:proofErr w:type="spellStart"/>
      <w:r w:rsidR="00F363F0" w:rsidRPr="001A1479">
        <w:rPr>
          <w:rFonts w:ascii="Times New Roman" w:hAnsi="Times New Roman" w:cs="Times New Roman"/>
          <w:i/>
          <w:iCs/>
          <w:sz w:val="28"/>
          <w:szCs w:val="28"/>
          <w:lang w:val="en-US"/>
        </w:rPr>
        <w:t>Metodologiei</w:t>
      </w:r>
      <w:proofErr w:type="spellEnd"/>
      <w:r w:rsidR="00F363F0" w:rsidRPr="001A147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 w:rsidR="00F363F0" w:rsidRPr="001A147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i/>
          <w:iCs/>
          <w:sz w:val="28"/>
          <w:szCs w:val="28"/>
          <w:lang w:val="en-US"/>
        </w:rPr>
        <w:t>acordarea</w:t>
      </w:r>
      <w:proofErr w:type="spellEnd"/>
      <w:r w:rsidR="00F363F0" w:rsidRPr="001A147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363F0" w:rsidRPr="001A1479">
        <w:rPr>
          <w:rFonts w:ascii="Times New Roman" w:hAnsi="Times New Roman" w:cs="Times New Roman"/>
          <w:i/>
          <w:iCs/>
          <w:sz w:val="28"/>
          <w:szCs w:val="28"/>
          <w:lang w:val="en-US"/>
        </w:rPr>
        <w:t>burselor</w:t>
      </w:r>
      <w:proofErr w:type="spellEnd"/>
      <w:r w:rsidR="00F363F0" w:rsidRPr="001A1479">
        <w:rPr>
          <w:rFonts w:ascii="Times New Roman" w:hAnsi="Times New Roman" w:cs="Times New Roman"/>
          <w:i/>
          <w:iCs/>
          <w:sz w:val="28"/>
          <w:szCs w:val="28"/>
          <w:lang w:val="en-US"/>
        </w:rPr>
        <w:t>, art. 11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27C898A0" w14:textId="79A6DE5C" w:rsidR="00F363F0" w:rsidRPr="001A1479" w:rsidRDefault="006816DE" w:rsidP="001A147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Art. 1,</w:t>
      </w:r>
      <w:bookmarkStart w:id="0" w:name="_GoBack"/>
      <w:bookmarkEnd w:id="0"/>
      <w:r w:rsidR="00F363F0" w:rsidRPr="001A1479">
        <w:rPr>
          <w:rFonts w:ascii="Times New Roman" w:hAnsi="Times New Roman" w:cs="Times New Roman"/>
          <w:i/>
          <w:iCs/>
          <w:sz w:val="28"/>
          <w:szCs w:val="28"/>
        </w:rPr>
        <w:t xml:space="preserve"> Contestații</w:t>
      </w:r>
    </w:p>
    <w:p w14:paraId="2B0EFABE" w14:textId="21206F11" w:rsidR="00F363F0" w:rsidRPr="001A1479" w:rsidRDefault="00F363F0" w:rsidP="001A147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1479">
        <w:rPr>
          <w:rFonts w:ascii="Times New Roman" w:hAnsi="Times New Roman" w:cs="Times New Roman"/>
          <w:i/>
          <w:iCs/>
          <w:sz w:val="28"/>
          <w:szCs w:val="28"/>
        </w:rPr>
        <w:t xml:space="preserve">(1) În termen de 2 zile lucrătoare de la afișarea pe site-ul facultății a listei de bursieri, studenții pot contesta hotărârea Comisiei de acordare a bursei de la nivel de facultate. Contestațiile se transmit online, în format electronic, pe adresa de email dedicată burselor la nivelul </w:t>
      </w:r>
      <w:r w:rsidR="00562D2B" w:rsidRPr="001A1479">
        <w:rPr>
          <w:rFonts w:ascii="Times New Roman" w:hAnsi="Times New Roman" w:cs="Times New Roman"/>
          <w:i/>
          <w:iCs/>
          <w:sz w:val="28"/>
          <w:szCs w:val="28"/>
        </w:rPr>
        <w:t xml:space="preserve">facultății, după cum urmează: </w:t>
      </w:r>
      <w:r w:rsidRPr="001A1479">
        <w:rPr>
          <w:rFonts w:ascii="Times New Roman" w:hAnsi="Times New Roman" w:cs="Times New Roman"/>
          <w:i/>
          <w:iCs/>
          <w:sz w:val="28"/>
          <w:szCs w:val="28"/>
        </w:rPr>
        <w:t xml:space="preserve"> Facultatea de Științe Politice, Filosofie și Științe ale Comunicării: </w:t>
      </w:r>
      <w:hyperlink r:id="rId5" w:history="1">
        <w:r w:rsidRPr="001A1479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burse.fspfsc@e-uvt.ro</w:t>
        </w:r>
      </w:hyperlink>
      <w:r w:rsidRPr="001A14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633CEE3" w14:textId="77777777" w:rsidR="00F363F0" w:rsidRPr="001A1479" w:rsidRDefault="00F363F0" w:rsidP="001A147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1479">
        <w:rPr>
          <w:rFonts w:ascii="Times New Roman" w:hAnsi="Times New Roman" w:cs="Times New Roman"/>
          <w:i/>
          <w:iCs/>
          <w:sz w:val="28"/>
          <w:szCs w:val="28"/>
        </w:rPr>
        <w:t xml:space="preserve">(2) Comisia de acordare a burselor de la nivel de facultate are obligația să analizeze contestațiile și să transmită contestatarilor rezoluția la contestațiile depuse prin email, în termen de 1 zi lucrătoare. </w:t>
      </w:r>
    </w:p>
    <w:p w14:paraId="3A0129F8" w14:textId="252F8657" w:rsidR="00F363F0" w:rsidRPr="001A1479" w:rsidRDefault="00F363F0" w:rsidP="001A147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1479">
        <w:rPr>
          <w:rFonts w:ascii="Times New Roman" w:hAnsi="Times New Roman" w:cs="Times New Roman"/>
          <w:i/>
          <w:iCs/>
          <w:sz w:val="28"/>
          <w:szCs w:val="28"/>
        </w:rPr>
        <w:t>(3) În termen de 1 zi lucrătoare de la transmiterea rezoluției Comisiei de acordare a burselor de la nivel de facultate, studenții pot depune contestație la Comisia centrală de acordare a burselor. Contestațiile se transmit online, în format electronic, pe adresa de email burse.uvt@e-uvt.ro. Comisia centrală de acordare a burselor dă o rezoluție definitivă și irevocabilă în termen de 1 zi lucrătoare</w:t>
      </w:r>
      <w:r w:rsidR="00210142" w:rsidRPr="001A147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8EF2835" w14:textId="77777777" w:rsidR="00210142" w:rsidRPr="001A1479" w:rsidRDefault="00210142" w:rsidP="001A14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013DA6" w14:textId="77777777" w:rsidR="00210142" w:rsidRPr="001A1479" w:rsidRDefault="00210142" w:rsidP="001A147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10142" w:rsidRPr="001A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F0"/>
    <w:rsid w:val="001A1479"/>
    <w:rsid w:val="00210142"/>
    <w:rsid w:val="0028537A"/>
    <w:rsid w:val="003E6807"/>
    <w:rsid w:val="004467FA"/>
    <w:rsid w:val="00562D2B"/>
    <w:rsid w:val="00590A9A"/>
    <w:rsid w:val="006816DE"/>
    <w:rsid w:val="00B53BEF"/>
    <w:rsid w:val="00CE5BD2"/>
    <w:rsid w:val="00F363F0"/>
    <w:rsid w:val="00F932B6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7A75"/>
  <w15:chartTrackingRefBased/>
  <w15:docId w15:val="{25BD8C77-81D3-471C-99D5-AF1A2957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3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63F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se.fspfsc@e-uvt.ro" TargetMode="External"/><Relationship Id="rId4" Type="http://schemas.openxmlformats.org/officeDocument/2006/relationships/hyperlink" Target="https://burse.uvt.ro/ib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Iacob</dc:creator>
  <cp:keywords/>
  <dc:description/>
  <cp:lastModifiedBy>Mihaela Sabau</cp:lastModifiedBy>
  <cp:revision>7</cp:revision>
  <cp:lastPrinted>2024-03-18T08:14:00Z</cp:lastPrinted>
  <dcterms:created xsi:type="dcterms:W3CDTF">2024-03-18T08:12:00Z</dcterms:created>
  <dcterms:modified xsi:type="dcterms:W3CDTF">2024-03-18T08:47:00Z</dcterms:modified>
</cp:coreProperties>
</file>